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Calibri" w:cs="Calibri" w:eastAsia="Calibri" w:hAnsi="Calibri"/>
          <w:b/>
          <w:bCs/>
          <w:color w:val="1A1A1A"/>
          <w:spacing w:val="14"/>
          <w:sz w:val="20"/>
          <w:szCs w:val="20"/>
        </w:rPr>
        <w:t xml:space="preserve">FAYETTEVILLE FIRE DEPARTMENT</w:t>
      </w:r>
    </w:p>
    <w:p>
      <w:pPr>
        <w:spacing w:after="240"/>
        <w:jc w:val="center"/>
      </w:pPr>
      <w:r>
        <w:rPr>
          <w:rFonts w:ascii="Calibri" w:cs="Calibri" w:eastAsia="Calibri" w:hAnsi="Calibri"/>
          <w:color w:val="777777"/>
          <w:sz w:val="20"/>
          <w:szCs w:val="20"/>
        </w:rPr>
        <w:t xml:space="preserve">Capstone Project Submission  —  Project Overview</w:t>
      </w:r>
    </w:p>
    <w:p>
      <w:pPr>
        <w:pBdr>
          <w:bottom w:val="single" w:color="AAAAAA" w:sz="4"/>
        </w:pBdr>
        <w:spacing w:after="100" w:before="100"/>
      </w:pPr>
      <w:r>
        <w:t xml:space="preserve"/>
      </w:r>
    </w:p>
    <w:p>
      <w:pPr>
        <w:spacing w:after="30" w:before="30"/>
      </w:pPr>
      <w:r>
        <w:rPr>
          <w:rFonts w:ascii="Calibri" w:cs="Calibri" w:eastAsia="Calibri" w:hAnsi="Calibri"/>
          <w:b/>
          <w:bCs/>
          <w:color w:val="1A1A1A"/>
          <w:sz w:val="21"/>
          <w:szCs w:val="21"/>
        </w:rPr>
        <w:t xml:space="preserve">Project:  </w:t>
      </w:r>
      <w:r>
        <w:rPr>
          <w:rFonts w:ascii="Calibri" w:cs="Calibri" w:eastAsia="Calibri" w:hAnsi="Calibri"/>
          <w:color w:val="3A3A3A"/>
          <w:sz w:val="21"/>
          <w:szCs w:val="21"/>
        </w:rPr>
        <w:t xml:space="preserve">Looking Inward First: A Developmental Continuum for Mentorship and Leadership Growth</w:t>
      </w:r>
    </w:p>
    <w:p>
      <w:pPr>
        <w:spacing w:after="30" w:before="30"/>
      </w:pPr>
      <w:r>
        <w:rPr>
          <w:rFonts w:ascii="Calibri" w:cs="Calibri" w:eastAsia="Calibri" w:hAnsi="Calibri"/>
          <w:b/>
          <w:bCs/>
          <w:color w:val="1A1A1A"/>
          <w:sz w:val="21"/>
          <w:szCs w:val="21"/>
        </w:rPr>
        <w:t xml:space="preserve">Prepared by:  </w:t>
      </w:r>
      <w:r>
        <w:rPr>
          <w:rFonts w:ascii="Calibri" w:cs="Calibri" w:eastAsia="Calibri" w:hAnsi="Calibri"/>
          <w:color w:val="3A3A3A"/>
          <w:sz w:val="21"/>
          <w:szCs w:val="21"/>
        </w:rPr>
        <w:t xml:space="preserve">Martin J. Striefler Jr., Driver/Operator, Engine Co. 1B</w:t>
      </w:r>
    </w:p>
    <w:p>
      <w:pPr>
        <w:spacing w:after="30" w:before="30"/>
      </w:pPr>
      <w:r>
        <w:rPr>
          <w:rFonts w:ascii="Calibri" w:cs="Calibri" w:eastAsia="Calibri" w:hAnsi="Calibri"/>
          <w:b/>
          <w:bCs/>
          <w:color w:val="1A1A1A"/>
          <w:sz w:val="21"/>
          <w:szCs w:val="21"/>
        </w:rPr>
        <w:t xml:space="preserve">Date:  </w:t>
      </w:r>
      <w:r>
        <w:rPr>
          <w:rFonts w:ascii="Calibri" w:cs="Calibri" w:eastAsia="Calibri" w:hAnsi="Calibri"/>
          <w:color w:val="3A3A3A"/>
          <w:sz w:val="21"/>
          <w:szCs w:val="21"/>
        </w:rPr>
        <w:t xml:space="preserve">July 20, 2026</w:t>
      </w:r>
    </w:p>
    <w:p>
      <w:pPr>
        <w:spacing w:after="30" w:before="30"/>
      </w:pPr>
      <w:r>
        <w:rPr>
          <w:rFonts w:ascii="Calibri" w:cs="Calibri" w:eastAsia="Calibri" w:hAnsi="Calibri"/>
          <w:b/>
          <w:bCs/>
          <w:color w:val="1A1A1A"/>
          <w:sz w:val="21"/>
          <w:szCs w:val="21"/>
        </w:rPr>
        <w:t xml:space="preserve">Program:  </w:t>
      </w:r>
      <w:r>
        <w:rPr>
          <w:rFonts w:ascii="Calibri" w:cs="Calibri" w:eastAsia="Calibri" w:hAnsi="Calibri"/>
          <w:color w:val="3A3A3A"/>
          <w:sz w:val="21"/>
          <w:szCs w:val="21"/>
        </w:rPr>
        <w:t xml:space="preserve">M.A. Organizational Leadership — Gonzaga University</w:t>
      </w:r>
    </w:p>
    <w:p>
      <w:pPr>
        <w:pBdr>
          <w:bottom w:val="single" w:color="AAAAAA" w:sz="4"/>
        </w:pBdr>
        <w:spacing w:after="100" w:before="100"/>
      </w:pPr>
      <w:r>
        <w:t xml:space="preserve"/>
      </w:r>
    </w:p>
    <w:p>
      <w:pPr>
        <w:spacing w:after="0" w:before="120"/>
      </w:pPr>
      <w:r>
        <w:t xml:space="preserve"/>
      </w:r>
    </w:p>
    <w:p>
      <w:pPr>
        <w:spacing w:after="120" w:before="300"/>
      </w:pPr>
      <w:r>
        <w:rPr>
          <w:rFonts w:ascii="Calibri" w:cs="Calibri" w:eastAsia="Calibri" w:hAnsi="Calibri"/>
          <w:b/>
          <w:bCs/>
          <w:color w:val="1A1A1A"/>
          <w:spacing w:val="10"/>
          <w:sz w:val="24"/>
          <w:szCs w:val="24"/>
        </w:rPr>
        <w:t xml:space="preserve">PART ONE — PROJECT OVERVIEW AND ACHIEVEMENT</w:t>
      </w:r>
    </w:p>
    <w:p>
      <w:pPr>
        <w:spacing w:after="90" w:before="200"/>
      </w:pPr>
      <w:r>
        <w:rPr>
          <w:rFonts w:ascii="Calibri" w:cs="Calibri" w:eastAsia="Calibri" w:hAnsi="Calibri"/>
          <w:b/>
          <w:bCs/>
          <w:color w:val="1A1A1A"/>
          <w:sz w:val="22"/>
          <w:szCs w:val="22"/>
        </w:rPr>
        <w:t xml:space="preserve">Introduction</w:t>
      </w:r>
    </w:p>
    <w:p>
      <w:pPr>
        <w:spacing w:after="60" w:before="60"/>
        <w:jc w:val="both"/>
      </w:pPr>
      <w:r>
        <w:rPr>
          <w:rFonts w:ascii="Calibri" w:cs="Calibri" w:eastAsia="Calibri" w:hAnsi="Calibri"/>
          <w:color w:val="3A3A3A"/>
          <w:sz w:val="22"/>
          <w:szCs w:val="22"/>
        </w:rPr>
        <w:t xml:space="preserve">This project set out to build a systems-level framework to address a real, expressed need in our department: the lack of intentional, structured, and relational mentorship across every stage of a firefighter's career. What started as a solo capstone effort turned into something bigger once I got out and actually talked to people. It became a coordinating framework — something that aligns, assists, and empowers the folks already doing this work informally, whether they realize it or not.</w:t>
      </w:r>
    </w:p>
    <w:p>
      <w:pPr>
        <w:spacing w:after="0" w:before="80"/>
      </w:pPr>
      <w:r>
        <w:t xml:space="preserve"/>
      </w:r>
    </w:p>
    <w:p>
      <w:pPr>
        <w:spacing w:after="60" w:before="60"/>
        <w:jc w:val="both"/>
      </w:pPr>
      <w:r>
        <w:rPr>
          <w:rFonts w:ascii="Calibri" w:cs="Calibri" w:eastAsia="Calibri" w:hAnsi="Calibri"/>
          <w:color w:val="3A3A3A"/>
          <w:sz w:val="22"/>
          <w:szCs w:val="22"/>
        </w:rPr>
        <w:t xml:space="preserve">It serves the whole department, top to bottom. Probies get a well-defined, supported first year. Firefighters who are done with probation but not yet Driver/Operators — what one of the guys called the “gap year” — get direction and connection to others working through the same stretch. Mid-career folks, our Drivers and Captains stepping into leadership formally or informally, get a peer-led space to reflect, get honest feedback, and figure out who they are as leaders. Different rank, different need — but the same underlying ask: clarity, connection, and growth.</w:t>
      </w:r>
    </w:p>
    <w:p>
      <w:pPr>
        <w:spacing w:after="0" w:before="80"/>
      </w:pPr>
      <w:r>
        <w:t xml:space="preserve"/>
      </w:r>
    </w:p>
    <w:p>
      <w:pPr>
        <w:spacing w:after="60" w:before="60"/>
        <w:jc w:val="both"/>
      </w:pPr>
      <w:r>
        <w:rPr>
          <w:rFonts w:ascii="Calibri" w:cs="Calibri" w:eastAsia="Calibri" w:hAnsi="Calibri"/>
          <w:color w:val="3A3A3A"/>
          <w:sz w:val="22"/>
          <w:szCs w:val="22"/>
        </w:rPr>
        <w:t xml:space="preserve">Five things make up this project: a developmental continuum that ties three separate departmental efforts into one story; a repeatable quarterly gathering template for mid-career peer sessions; a one-page conversation guide for informal one-on-one mentorship; a summary of what came out of two pilot sessions with real personnel; and a recommendation to expand an existing committee's charter so this work has somewhere to live long after I'm done with this program.</w:t>
      </w:r>
    </w:p>
    <w:p>
      <w:pPr>
        <w:spacing w:after="0" w:before="100"/>
      </w:pPr>
      <w:r>
        <w:t xml:space="preserve"/>
      </w:r>
    </w:p>
    <w:p>
      <w:pPr>
        <w:spacing w:after="90" w:before="200"/>
      </w:pPr>
      <w:r>
        <w:rPr>
          <w:rFonts w:ascii="Calibri" w:cs="Calibri" w:eastAsia="Calibri" w:hAnsi="Calibri"/>
          <w:b/>
          <w:bCs/>
          <w:color w:val="1A1A1A"/>
          <w:sz w:val="22"/>
          <w:szCs w:val="22"/>
        </w:rPr>
        <w:t xml:space="preserve">Goals and Outcomes</w:t>
      </w:r>
    </w:p>
    <w:p>
      <w:pPr>
        <w:spacing w:after="60" w:before="60"/>
        <w:jc w:val="both"/>
      </w:pPr>
      <w:r>
        <w:rPr>
          <w:rFonts w:ascii="Calibri" w:cs="Calibri" w:eastAsia="Calibri" w:hAnsi="Calibri"/>
          <w:color w:val="3A3A3A"/>
          <w:sz w:val="22"/>
          <w:szCs w:val="22"/>
        </w:rPr>
        <w:t xml:space="preserve">Originally I set out to build a self-awareness based leadership development framework for our mid-career people — one lane, closing the gap between our new-hire onboarding and the officer academies we're standing up. That meant a four-hour launch session, a monthly gathering, and a pilot I planned to run on my own.</w:t>
      </w:r>
    </w:p>
    <w:p>
      <w:pPr>
        <w:spacing w:after="0" w:before="80"/>
      </w:pPr>
      <w:r>
        <w:t xml:space="preserve"/>
      </w:r>
    </w:p>
    <w:p>
      <w:pPr>
        <w:spacing w:after="60" w:before="60"/>
        <w:jc w:val="both"/>
      </w:pPr>
      <w:r>
        <w:rPr>
          <w:rFonts w:ascii="Calibri" w:cs="Calibri" w:eastAsia="Calibri" w:hAnsi="Calibri"/>
          <w:color w:val="3A3A3A"/>
          <w:sz w:val="22"/>
          <w:szCs w:val="22"/>
        </w:rPr>
        <w:t xml:space="preserve">What actually happened was bigger, and more grounded, than that. Sitting through our spring leadership retreat, meeting with the committee already drafting a probationary mentorship proposal, and just talking to people around the department about what mentorship has and hasn't looked like for them — it became obvious that three separate efforts were already forming around this same need, independently. Instead of adding a fourth effort nobody asked for, this project became the connective work: one continuum that covers probationary mentorship, the gap year, and mid-career development, each with its own approach.</w:t>
      </w:r>
    </w:p>
    <w:p>
      <w:pPr>
        <w:spacing w:after="0" w:before="80"/>
      </w:pPr>
      <w:r>
        <w:t xml:space="preserve"/>
      </w:r>
    </w:p>
    <w:p>
      <w:pPr>
        <w:spacing w:after="60" w:before="60"/>
        <w:jc w:val="both"/>
      </w:pPr>
      <w:r>
        <w:rPr>
          <w:rFonts w:ascii="Calibri" w:cs="Calibri" w:eastAsia="Calibri" w:hAnsi="Calibri"/>
          <w:color w:val="3A3A3A"/>
          <w:sz w:val="22"/>
          <w:szCs w:val="22"/>
        </w:rPr>
        <w:t xml:space="preserve">Two pilot sessions ran with twelve people total across rank. That's where the real design decisions came from — monthly became quarterly because that's what people actually said they'd sustain. Assigned one-on-one mentors became a pool model, because a forced pairing that doesn't click means the hard conversations never happen. I shared what came out of those sessions informally with Chief Keller, who's fully behind expanding our existing probationary firefighter committee — which I co-chair — into a broader mentorship and development committee covering the whole continuum. That'll be on the table formally at our Labor Management Team meeting on July 30th. We've also already got a mentor prep session scheduled for late July ahead of our next hiring class, which might end up being the first real run of the quarterly gathering model.</w:t>
      </w:r>
    </w:p>
    <w:p>
      <w:pPr>
        <w:spacing w:after="0" w:before="80"/>
      </w:pPr>
      <w:r>
        <w:t xml:space="preserve"/>
      </w:r>
    </w:p>
    <w:p>
      <w:pPr>
        <w:spacing w:after="60" w:before="60"/>
        <w:jc w:val="both"/>
      </w:pPr>
      <w:r>
        <w:rPr>
          <w:rFonts w:ascii="Calibri" w:cs="Calibri" w:eastAsia="Calibri" w:hAnsi="Calibri"/>
          <w:color w:val="3A3A3A"/>
          <w:sz w:val="22"/>
          <w:szCs w:val="22"/>
        </w:rPr>
        <w:t xml:space="preserve">The biggest difference between what I planned and what I built isn't a piece I added or cut. It's a change in how I approached the whole thing. My original plan, even though I told myself I was avoiding a top-down approach, was still something I built alone and planned to hand to the department. What I ended up building was shaped by actually sitting with people and letting their feedback change my design — even when it went against what I originally had in mind. That shift is probably the most honest thing I can say I accomplished here.</w:t>
      </w:r>
    </w:p>
    <w:p>
      <w:pPr>
        <w:spacing w:after="0" w:before="140"/>
      </w:pPr>
      <w:r>
        <w:t xml:space="preserve"/>
      </w:r>
    </w:p>
    <w:p>
      <w:pPr>
        <w:spacing w:after="120" w:before="300"/>
      </w:pPr>
      <w:r>
        <w:rPr>
          <w:rFonts w:ascii="Calibri" w:cs="Calibri" w:eastAsia="Calibri" w:hAnsi="Calibri"/>
          <w:b/>
          <w:bCs/>
          <w:color w:val="1A1A1A"/>
          <w:spacing w:val="10"/>
          <w:sz w:val="24"/>
          <w:szCs w:val="24"/>
        </w:rPr>
        <w:t xml:space="preserve">PART TWO — PROJECT NAVIGATION GUIDE</w:t>
      </w:r>
    </w:p>
    <w:p>
      <w:pPr>
        <w:spacing w:after="90" w:before="200"/>
      </w:pPr>
      <w:r>
        <w:rPr>
          <w:rFonts w:ascii="Calibri" w:cs="Calibri" w:eastAsia="Calibri" w:hAnsi="Calibri"/>
          <w:b/>
          <w:bCs/>
          <w:color w:val="1A1A1A"/>
          <w:sz w:val="22"/>
          <w:szCs w:val="22"/>
        </w:rPr>
        <w:t xml:space="preserve">What's Included</w:t>
      </w:r>
    </w:p>
    <w:p>
      <w:pPr>
        <w:spacing w:after="60" w:before="60"/>
        <w:jc w:val="both"/>
      </w:pPr>
      <w:r>
        <w:rPr>
          <w:rFonts w:ascii="Calibri" w:cs="Calibri" w:eastAsia="Calibri" w:hAnsi="Calibri"/>
          <w:color w:val="3A3A3A"/>
          <w:sz w:val="22"/>
          <w:szCs w:val="22"/>
        </w:rPr>
        <w:t xml:space="preserve">This submission includes seven pieces. Here's the rundown and the order I'd suggest going through them in.</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none" w:color="FFFFFF" w:sz="0"/>
              <w:left w:val="none" w:color="FFFFFF" w:sz="0"/>
              <w:bottom w:val="single" w:color="1A1A1A" w:sz="6"/>
              <w:right w:val="none" w:color="FFFFFF" w:sz="0"/>
            </w:tcBorders>
            <w:tcMar>
              <w:top w:type="dxa" w:w="60"/>
              <w:left w:type="dxa" w:w="100"/>
              <w:bottom w:type="dxa" w:w="60"/>
              <w:right w:type="dxa" w:w="100"/>
            </w:tcMar>
          </w:tcPr>
          <w:p>
            <w:r>
              <w:rPr>
                <w:rFonts w:ascii="Calibri" w:cs="Calibri" w:eastAsia="Calibri" w:hAnsi="Calibri"/>
                <w:b/>
                <w:bCs/>
                <w:color w:val="1A1A1A"/>
                <w:sz w:val="19"/>
                <w:szCs w:val="19"/>
              </w:rPr>
              <w:t xml:space="preserve">File</w:t>
            </w:r>
          </w:p>
        </w:tc>
        <w:tc>
          <w:tcPr>
            <w:tcW w:type="dxa" w:w="3120"/>
            <w:tcBorders>
              <w:top w:val="none" w:color="FFFFFF" w:sz="0"/>
              <w:left w:val="none" w:color="FFFFFF" w:sz="0"/>
              <w:bottom w:val="single" w:color="1A1A1A" w:sz="6"/>
              <w:right w:val="none" w:color="FFFFFF" w:sz="0"/>
            </w:tcBorders>
            <w:tcMar>
              <w:top w:type="dxa" w:w="60"/>
              <w:left w:type="dxa" w:w="100"/>
              <w:bottom w:type="dxa" w:w="60"/>
              <w:right w:type="dxa" w:w="100"/>
            </w:tcMar>
          </w:tcPr>
          <w:p>
            <w:r>
              <w:rPr>
                <w:rFonts w:ascii="Calibri" w:cs="Calibri" w:eastAsia="Calibri" w:hAnsi="Calibri"/>
                <w:b/>
                <w:bCs/>
                <w:color w:val="1A1A1A"/>
                <w:sz w:val="19"/>
                <w:szCs w:val="19"/>
              </w:rPr>
              <w:t xml:space="preserve">What's In It</w:t>
            </w:r>
          </w:p>
        </w:tc>
        <w:tc>
          <w:tcPr>
            <w:tcW w:type="dxa" w:w="3120"/>
            <w:tcBorders>
              <w:top w:val="none" w:color="FFFFFF" w:sz="0"/>
              <w:left w:val="none" w:color="FFFFFF" w:sz="0"/>
              <w:bottom w:val="single" w:color="1A1A1A" w:sz="6"/>
              <w:right w:val="none" w:color="FFFFFF" w:sz="0"/>
            </w:tcBorders>
            <w:tcMar>
              <w:top w:type="dxa" w:w="60"/>
              <w:left w:type="dxa" w:w="100"/>
              <w:bottom w:type="dxa" w:w="60"/>
              <w:right w:type="dxa" w:w="100"/>
            </w:tcMar>
          </w:tcPr>
          <w:p>
            <w:r>
              <w:rPr>
                <w:rFonts w:ascii="Calibri" w:cs="Calibri" w:eastAsia="Calibri" w:hAnsi="Calibri"/>
                <w:b/>
                <w:bCs/>
                <w:color w:val="1A1A1A"/>
                <w:sz w:val="19"/>
                <w:szCs w:val="19"/>
              </w:rPr>
              <w:t xml:space="preserve">How to Use It</w:t>
            </w:r>
          </w:p>
        </w:tc>
      </w:tr>
      <w:tr>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1. Project Overview</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This document</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Start here</w:t>
            </w:r>
          </w:p>
        </w:tc>
      </w:tr>
      <w:tr>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2. Project Roadmap</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Original plan, research grounding, timeline</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Background</w:t>
            </w:r>
          </w:p>
        </w:tc>
      </w:tr>
      <w:tr>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3. Continuum Framework</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Visual — three efforts, one story</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Alongside Part 1</w:t>
            </w:r>
          </w:p>
        </w:tc>
      </w:tr>
      <w:tr>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4. Staff Presentation</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Slides used for leadership briefing</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Standalone</w:t>
            </w:r>
          </w:p>
        </w:tc>
      </w:tr>
      <w:tr>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5. Gathering Template</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Full facilitator guide</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Core deliverable</w:t>
            </w:r>
          </w:p>
        </w:tc>
      </w:tr>
      <w:tr>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6. Conversation Guide</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One-page peer reference, no facilitator needed</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Core deliverable</w:t>
            </w:r>
          </w:p>
        </w:tc>
      </w:tr>
      <w:tr>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7. Pilot Findings</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What came out of both sessions</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color w:val="3A3A3A"/>
                <w:sz w:val="19"/>
                <w:szCs w:val="19"/>
              </w:rPr>
              <w:t xml:space="preserve">Evidence</w:t>
            </w:r>
          </w:p>
        </w:tc>
      </w:tr>
    </w:tbl>
    <w:p>
      <w:pPr>
        <w:spacing w:after="0" w:before="80"/>
      </w:pPr>
      <w:r>
        <w:t xml:space="preserve"/>
      </w:r>
    </w:p>
    <w:p>
      <w:pPr>
        <w:spacing w:after="60" w:before="60"/>
        <w:jc w:val="both"/>
      </w:pPr>
      <w:r>
        <w:rPr>
          <w:rFonts w:ascii="Calibri" w:cs="Calibri" w:eastAsia="Calibri" w:hAnsi="Calibri"/>
          <w:color w:val="3A3A3A"/>
          <w:sz w:val="22"/>
          <w:szCs w:val="22"/>
        </w:rPr>
        <w:t xml:space="preserve">Read this overview first, then the Continuum Framework to see how the three efforts fit together. The Gathering Template and Conversation Guide are meant to actually be used — by anyone, not just me. The Pilot Findings document backs up every design call in those two templates. The Staff Presentation and Roadmap give more background on how this came together and how it landed with department leadership.</w:t>
      </w:r>
    </w:p>
    <w:p>
      <w:pPr>
        <w:spacing w:after="0" w:before="100"/>
      </w:pPr>
      <w:r>
        <w:t xml:space="preserve"/>
      </w:r>
    </w:p>
    <w:p>
      <w:pPr>
        <w:spacing w:after="90" w:before="200"/>
      </w:pPr>
      <w:r>
        <w:rPr>
          <w:rFonts w:ascii="Calibri" w:cs="Calibri" w:eastAsia="Calibri" w:hAnsi="Calibri"/>
          <w:b/>
          <w:bCs/>
          <w:color w:val="1A1A1A"/>
          <w:sz w:val="22"/>
          <w:szCs w:val="22"/>
        </w:rPr>
        <w:t xml:space="preserve">What Stands Out</w:t>
      </w:r>
    </w:p>
    <w:p>
      <w:pPr>
        <w:spacing w:after="0" w:before="60"/>
      </w:pPr>
      <w:r>
        <w:t xml:space="preserve"/>
      </w:r>
    </w:p>
    <w:p>
      <w:pPr>
        <w:spacing w:after="60" w:before="60"/>
        <w:jc w:val="both"/>
      </w:pPr>
      <w:r>
        <w:rPr>
          <w:rFonts w:ascii="Calibri" w:cs="Calibri" w:eastAsia="Calibri" w:hAnsi="Calibri"/>
          <w:b w:val="false"/>
          <w:bCs w:val="false"/>
          <w:color w:val="3A3A3A"/>
          <w:sz w:val="22"/>
          <w:szCs w:val="22"/>
        </w:rPr>
        <w:t xml:space="preserve">The Developmental Continuum — Three efforts that came up independently around the department, tied into one story instead of three competing ideas. This came from listening and connecting dots, not from trying to own the whole thing.</w:t>
      </w:r>
    </w:p>
    <w:p>
      <w:pPr>
        <w:spacing w:after="0" w:before="40"/>
      </w:pPr>
      <w:r>
        <w:t xml:space="preserve"/>
      </w:r>
    </w:p>
    <w:p>
      <w:pPr>
        <w:spacing w:after="60" w:before="60"/>
        <w:jc w:val="both"/>
      </w:pPr>
      <w:r>
        <w:rPr>
          <w:rFonts w:ascii="Calibri" w:cs="Calibri" w:eastAsia="Calibri" w:hAnsi="Calibri"/>
          <w:b w:val="false"/>
          <w:bCs w:val="false"/>
          <w:color w:val="3A3A3A"/>
          <w:sz w:val="22"/>
          <w:szCs w:val="22"/>
        </w:rPr>
        <w:t xml:space="preserve">The Quarterly Gathering Template — Built so anyone can run it, not just me. If this only works when I'm in the room, it doesn't work.</w:t>
      </w:r>
    </w:p>
    <w:p>
      <w:pPr>
        <w:spacing w:after="0" w:before="40"/>
      </w:pPr>
      <w:r>
        <w:t xml:space="preserve"/>
      </w:r>
    </w:p>
    <w:p>
      <w:pPr>
        <w:spacing w:after="60" w:before="60"/>
        <w:jc w:val="both"/>
      </w:pPr>
      <w:r>
        <w:rPr>
          <w:rFonts w:ascii="Calibri" w:cs="Calibri" w:eastAsia="Calibri" w:hAnsi="Calibri"/>
          <w:b w:val="false"/>
          <w:bCs w:val="false"/>
          <w:color w:val="3A3A3A"/>
          <w:sz w:val="22"/>
          <w:szCs w:val="22"/>
        </w:rPr>
        <w:t xml:space="preserve">The Peer Conversation Guide — Started out more structured, got stripped down after it started feeling like a form instead of a conversation. The simplest version does the most work.</w:t>
      </w:r>
    </w:p>
    <w:p>
      <w:pPr>
        <w:spacing w:after="0" w:before="40"/>
      </w:pPr>
      <w:r>
        <w:t xml:space="preserve"/>
      </w:r>
    </w:p>
    <w:p>
      <w:pPr>
        <w:spacing w:after="60" w:before="60"/>
        <w:jc w:val="both"/>
      </w:pPr>
      <w:r>
        <w:rPr>
          <w:rFonts w:ascii="Calibri" w:cs="Calibri" w:eastAsia="Calibri" w:hAnsi="Calibri"/>
          <w:b w:val="false"/>
          <w:bCs w:val="false"/>
          <w:color w:val="3A3A3A"/>
          <w:sz w:val="22"/>
          <w:szCs w:val="22"/>
        </w:rPr>
        <w:t xml:space="preserve">The Committee Recommendation — A real ask, put in front of Chief Keller, to expand our existing committee's charter. This outlasts any one person's involvement, which is the whole point.</w:t>
      </w:r>
    </w:p>
    <w:p>
      <w:pPr>
        <w:spacing w:after="0" w:before="140"/>
      </w:pPr>
      <w:r>
        <w:t xml:space="preserve"/>
      </w:r>
    </w:p>
    <w:p>
      <w:pPr>
        <w:spacing w:after="120" w:before="300"/>
      </w:pPr>
      <w:r>
        <w:rPr>
          <w:rFonts w:ascii="Calibri" w:cs="Calibri" w:eastAsia="Calibri" w:hAnsi="Calibri"/>
          <w:b/>
          <w:bCs/>
          <w:color w:val="1A1A1A"/>
          <w:spacing w:val="10"/>
          <w:sz w:val="24"/>
          <w:szCs w:val="24"/>
        </w:rPr>
        <w:t xml:space="preserve">PART THREE — EVOLUTION AND ADAPTATIONS</w:t>
      </w:r>
    </w:p>
    <w:p>
      <w:pPr>
        <w:spacing w:after="90" w:before="200"/>
      </w:pPr>
      <w:r>
        <w:rPr>
          <w:rFonts w:ascii="Calibri" w:cs="Calibri" w:eastAsia="Calibri" w:hAnsi="Calibri"/>
          <w:b/>
          <w:bCs/>
          <w:color w:val="1A1A1A"/>
          <w:sz w:val="22"/>
          <w:szCs w:val="22"/>
        </w:rPr>
        <w:t xml:space="preserve">What Changed</w:t>
      </w:r>
    </w:p>
    <w:p>
      <w:pPr>
        <w:spacing w:after="60" w:before="60"/>
        <w:jc w:val="both"/>
      </w:pPr>
      <w:r>
        <w:rPr>
          <w:rFonts w:ascii="Calibri" w:cs="Calibri" w:eastAsia="Calibri" w:hAnsi="Calibri"/>
          <w:color w:val="3A3A3A"/>
          <w:sz w:val="22"/>
          <w:szCs w:val="22"/>
        </w:rPr>
        <w:t xml:space="preserve">The biggest structural change was folding this project into our existing probationary firefighter committee instead of leaving it as a standalone thing I built and walked away from. We've got a mentor prep session scheduled for late July ahead of a new hiring class, which could end up being the first live run of this model — meaning we're already moving on this before I've even turned in the paperwork.</w:t>
      </w:r>
    </w:p>
    <w:p>
      <w:pPr>
        <w:spacing w:after="0" w:before="80"/>
      </w:pPr>
      <w:r>
        <w:t xml:space="preserve"/>
      </w:r>
    </w:p>
    <w:p>
      <w:pPr>
        <w:spacing w:after="60" w:before="60"/>
        <w:jc w:val="both"/>
      </w:pPr>
      <w:r>
        <w:rPr>
          <w:rFonts w:ascii="Calibri" w:cs="Calibri" w:eastAsia="Calibri" w:hAnsi="Calibri"/>
          <w:color w:val="3A3A3A"/>
          <w:sz w:val="22"/>
          <w:szCs w:val="22"/>
        </w:rPr>
        <w:t xml:space="preserve">Cadence changed too — monthly to quarterly, straight from what people told me in the pilot sessions. Burnout and holidays and shift schedules made monthly a hard sell. One thing I didn't expect going in: people kept bringing up a bigger want for just... getting together as a department, outside of assigned work and rank. That's baked into the off-site, informal format now.</w:t>
      </w:r>
    </w:p>
    <w:p>
      <w:pPr>
        <w:spacing w:after="0" w:before="80"/>
      </w:pPr>
      <w:r>
        <w:t xml:space="preserve"/>
      </w:r>
    </w:p>
    <w:p>
      <w:pPr>
        <w:spacing w:after="60" w:before="60"/>
        <w:jc w:val="both"/>
      </w:pPr>
      <w:r>
        <w:rPr>
          <w:rFonts w:ascii="Calibri" w:cs="Calibri" w:eastAsia="Calibri" w:hAnsi="Calibri"/>
          <w:color w:val="3A3A3A"/>
          <w:sz w:val="22"/>
          <w:szCs w:val="22"/>
        </w:rPr>
        <w:t xml:space="preserve">Last thing that shifted — how this got in front of leadership. Instead of one big formal staff meeting presentation, it became an informal conversation with Chief Keller and Assistant Chief Hardin first, then the formal committee vote goes to LMT on July 30th. Informal alignment before formal action — which is really just the whole philosophy of this project applied to how I rolled it out myself.</w:t>
      </w:r>
    </w:p>
    <w:p>
      <w:pPr>
        <w:spacing w:after="0" w:before="100"/>
      </w:pPr>
      <w:r>
        <w:t xml:space="preserve"/>
      </w:r>
    </w:p>
    <w:p>
      <w:pPr>
        <w:spacing w:after="90" w:before="200"/>
      </w:pPr>
      <w:r>
        <w:rPr>
          <w:rFonts w:ascii="Calibri" w:cs="Calibri" w:eastAsia="Calibri" w:hAnsi="Calibri"/>
          <w:b/>
          <w:bCs/>
          <w:color w:val="1A1A1A"/>
          <w:sz w:val="22"/>
          <w:szCs w:val="22"/>
        </w:rPr>
        <w:t xml:space="preserve">What I Took From the Peer Review</w:t>
      </w:r>
    </w:p>
    <w:p>
      <w:pPr>
        <w:spacing w:after="60" w:before="60"/>
        <w:jc w:val="both"/>
      </w:pPr>
      <w:r>
        <w:rPr>
          <w:rFonts w:ascii="Calibri" w:cs="Calibri" w:eastAsia="Calibri" w:hAnsi="Calibri"/>
          <w:color w:val="3A3A3A"/>
          <w:sz w:val="22"/>
          <w:szCs w:val="22"/>
        </w:rPr>
        <w:t xml:space="preserve">A few specific things changed after the Week 9 peer-review check-in.</w:t>
      </w:r>
    </w:p>
    <w:p>
      <w:pPr>
        <w:spacing w:after="0" w:before="60"/>
      </w:pPr>
      <w:r>
        <w:t xml:space="preserve"/>
      </w:r>
    </w:p>
    <w:p>
      <w:pPr>
        <w:pStyle w:val="ListParagraph"/>
        <w:numPr>
          <w:ilvl w:val="0"/>
          <w:numId w:val="2"/>
        </w:numPr>
        <w:spacing w:after="40" w:before="40"/>
      </w:pPr>
      <w:r>
        <w:rPr>
          <w:rFonts w:ascii="Calibri" w:cs="Calibri" w:eastAsia="Calibri" w:hAnsi="Calibri"/>
          <w:color w:val="3A3A3A"/>
          <w:sz w:val="22"/>
          <w:szCs w:val="22"/>
        </w:rPr>
        <w:t xml:space="preserve">Command staff cares about numbers, and this work is mostly qualitative — so I sharpened how I framed it around retention data the department already tracks, without watering down the actual point of the work.</w:t>
      </w:r>
    </w:p>
    <w:p>
      <w:pPr>
        <w:pStyle w:val="ListParagraph"/>
        <w:numPr>
          <w:ilvl w:val="0"/>
          <w:numId w:val="2"/>
        </w:numPr>
        <w:spacing w:after="40" w:before="40"/>
      </w:pPr>
      <w:r>
        <w:rPr>
          <w:rFonts w:ascii="Calibri" w:cs="Calibri" w:eastAsia="Calibri" w:hAnsi="Calibri"/>
          <w:color w:val="3A3A3A"/>
          <w:sz w:val="22"/>
          <w:szCs w:val="22"/>
        </w:rPr>
        <w:t xml:space="preserve">Assigned one-on-one mentors became a pool model, straight from that conversation — puts the mentee in charge of picking who they connect with instead of hoping an assigned pair works out.</w:t>
      </w:r>
    </w:p>
    <w:p>
      <w:pPr>
        <w:pStyle w:val="ListParagraph"/>
        <w:numPr>
          <w:ilvl w:val="0"/>
          <w:numId w:val="2"/>
        </w:numPr>
        <w:spacing w:after="40" w:before="40"/>
      </w:pPr>
      <w:r>
        <w:rPr>
          <w:rFonts w:ascii="Calibri" w:cs="Calibri" w:eastAsia="Calibri" w:hAnsi="Calibri"/>
          <w:color w:val="3A3A3A"/>
          <w:sz w:val="22"/>
          <w:szCs w:val="22"/>
        </w:rPr>
        <w:t xml:space="preserve">Added the “what this is, what this isn't” opening to every session after that check-in, so it stays consistent across facilitators without turning into a script.</w:t>
      </w:r>
    </w:p>
    <w:p>
      <w:pPr>
        <w:spacing w:after="0" w:before="80"/>
      </w:pPr>
      <w:r>
        <w:t xml:space="preserve"/>
      </w:r>
    </w:p>
    <w:p>
      <w:pPr>
        <w:spacing w:after="60" w:before="60"/>
        <w:jc w:val="both"/>
      </w:pPr>
      <w:r>
        <w:rPr>
          <w:rFonts w:ascii="Calibri" w:cs="Calibri" w:eastAsia="Calibri" w:hAnsi="Calibri"/>
          <w:color w:val="3A3A3A"/>
          <w:sz w:val="22"/>
          <w:szCs w:val="22"/>
        </w:rPr>
        <w:t xml:space="preserve">If there's one lesson underneath all of it: if you're going to build something peer-led and generative, you have to actually let people change it — even when what they say pushes back on what you originally had in mind.</w:t>
      </w:r>
    </w:p>
    <w:p>
      <w:pPr>
        <w:spacing w:after="0" w:before="140"/>
      </w:pPr>
      <w:r>
        <w:t xml:space="preserve"/>
      </w:r>
    </w:p>
    <w:p>
      <w:pPr>
        <w:pBdr>
          <w:bottom w:val="single" w:color="AAAAAA" w:sz="4"/>
        </w:pBdr>
        <w:spacing w:after="100" w:before="100"/>
      </w:pPr>
      <w:r>
        <w:t xml:space="preserve"/>
      </w:r>
    </w:p>
    <w:p>
      <w:pPr>
        <w:spacing w:after="0" w:before="60"/>
      </w:pPr>
      <w:r>
        <w:t xml:space="preserve"/>
      </w:r>
    </w:p>
    <w:p>
      <w:pPr>
        <w:spacing w:after="30"/>
        <w:jc w:val="center"/>
      </w:pPr>
      <w:r>
        <w:rPr>
          <w:rFonts w:ascii="Calibri" w:cs="Calibri" w:eastAsia="Calibri" w:hAnsi="Calibri"/>
          <w:i/>
          <w:iCs/>
          <w:color w:val="3A3A3A"/>
          <w:sz w:val="21"/>
          <w:szCs w:val="21"/>
        </w:rPr>
        <w:t xml:space="preserve">Self-awareness is the precondition for authentic connection.</w:t>
      </w:r>
    </w:p>
    <w:p>
      <w:pPr>
        <w:jc w:val="center"/>
      </w:pPr>
      <w:r>
        <w:rPr>
          <w:rFonts w:ascii="Calibri" w:cs="Calibri" w:eastAsia="Calibri" w:hAnsi="Calibri"/>
          <w:i/>
          <w:iCs/>
          <w:color w:val="3A3A3A"/>
          <w:sz w:val="21"/>
          <w:szCs w:val="21"/>
        </w:rPr>
        <w:t xml:space="preserve">Authentic connection is the foundation for effective mentorship.</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8"/>
        <w:szCs w:val="18"/>
      </w:rPr>
      <w:t xml:space="preserve">Page </w:t>
    </w:r>
    <w:r>
      <w:rPr>
        <w:rFonts w:ascii="Calibri" w:cs="Calibri" w:eastAsia="Calibri" w:hAnsi="Calibri"/>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0" w:hanging="3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2026-07-20T20:23:23.113Z</dcterms:created>
  <dcterms:modified xsi:type="dcterms:W3CDTF">2026-07-20T20:23:23.125Z</dcterms:modified>
</cp:coreProperties>
</file>

<file path=docProps/custom.xml><?xml version="1.0" encoding="utf-8"?>
<Properties xmlns="http://schemas.openxmlformats.org/officeDocument/2006/custom-properties" xmlns:vt="http://schemas.openxmlformats.org/officeDocument/2006/docPropsVTypes"/>
</file>